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8F6D7" w14:textId="77777777" w:rsidR="003633F8" w:rsidRPr="003633F8" w:rsidRDefault="003633F8" w:rsidP="003633F8">
      <w:pPr>
        <w:shd w:val="clear" w:color="auto" w:fill="FFFFFF"/>
        <w:spacing w:after="0" w:line="348" w:lineRule="atLeast"/>
        <w:rPr>
          <w:rFonts w:ascii="Arial" w:eastAsia="Times New Roman" w:hAnsi="Arial" w:cs="Arial"/>
          <w:color w:val="000000"/>
          <w:sz w:val="20"/>
          <w:szCs w:val="20"/>
        </w:rPr>
      </w:pPr>
      <w:r w:rsidRPr="003633F8">
        <w:rPr>
          <w:rFonts w:ascii="Arial" w:eastAsia="Times New Roman" w:hAnsi="Arial" w:cs="Arial"/>
          <w:color w:val="000000"/>
          <w:sz w:val="20"/>
          <w:szCs w:val="20"/>
        </w:rPr>
        <w:fldChar w:fldCharType="begin"/>
      </w:r>
      <w:r w:rsidRPr="003633F8">
        <w:rPr>
          <w:rFonts w:ascii="Arial" w:eastAsia="Times New Roman" w:hAnsi="Arial" w:cs="Arial"/>
          <w:color w:val="000000"/>
          <w:sz w:val="20"/>
          <w:szCs w:val="20"/>
        </w:rPr>
        <w:instrText xml:space="preserve"> HYPERLINK "https://www.ncbi.nlm.nih.gov/pubmed/30373163" \o "International journal of molecular sciences." </w:instrText>
      </w:r>
      <w:r w:rsidRPr="003633F8">
        <w:rPr>
          <w:rFonts w:ascii="Arial" w:eastAsia="Times New Roman" w:hAnsi="Arial" w:cs="Arial"/>
          <w:color w:val="000000"/>
          <w:sz w:val="20"/>
          <w:szCs w:val="20"/>
        </w:rPr>
        <w:fldChar w:fldCharType="separate"/>
      </w:r>
      <w:r w:rsidRPr="003633F8">
        <w:rPr>
          <w:rFonts w:ascii="Arial" w:eastAsia="Times New Roman" w:hAnsi="Arial" w:cs="Arial"/>
          <w:color w:val="660066"/>
          <w:sz w:val="20"/>
          <w:szCs w:val="20"/>
          <w:u w:val="single"/>
        </w:rPr>
        <w:t>Int J Mol Sci.</w:t>
      </w:r>
      <w:r w:rsidRPr="003633F8">
        <w:rPr>
          <w:rFonts w:ascii="Arial" w:eastAsia="Times New Roman" w:hAnsi="Arial" w:cs="Arial"/>
          <w:color w:val="000000"/>
          <w:sz w:val="20"/>
          <w:szCs w:val="20"/>
        </w:rPr>
        <w:fldChar w:fldCharType="end"/>
      </w:r>
      <w:r w:rsidRPr="003633F8">
        <w:rPr>
          <w:rFonts w:ascii="Arial" w:eastAsia="Times New Roman" w:hAnsi="Arial" w:cs="Arial"/>
          <w:color w:val="000000"/>
          <w:sz w:val="20"/>
          <w:szCs w:val="20"/>
        </w:rPr>
        <w:t xml:space="preserve"> 2018 Oct 26;19(11). </w:t>
      </w:r>
      <w:proofErr w:type="spellStart"/>
      <w:r w:rsidRPr="003633F8">
        <w:rPr>
          <w:rFonts w:ascii="Arial" w:eastAsia="Times New Roman" w:hAnsi="Arial" w:cs="Arial"/>
          <w:color w:val="000000"/>
          <w:sz w:val="20"/>
          <w:szCs w:val="20"/>
        </w:rPr>
        <w:t>pii</w:t>
      </w:r>
      <w:proofErr w:type="spellEnd"/>
      <w:r w:rsidRPr="003633F8">
        <w:rPr>
          <w:rFonts w:ascii="Arial" w:eastAsia="Times New Roman" w:hAnsi="Arial" w:cs="Arial"/>
          <w:color w:val="000000"/>
          <w:sz w:val="20"/>
          <w:szCs w:val="20"/>
        </w:rPr>
        <w:t xml:space="preserve">: E3349. </w:t>
      </w:r>
      <w:proofErr w:type="spellStart"/>
      <w:r w:rsidRPr="003633F8">
        <w:rPr>
          <w:rFonts w:ascii="Arial" w:eastAsia="Times New Roman" w:hAnsi="Arial" w:cs="Arial"/>
          <w:color w:val="000000"/>
          <w:sz w:val="20"/>
          <w:szCs w:val="20"/>
        </w:rPr>
        <w:t>doi</w:t>
      </w:r>
      <w:proofErr w:type="spellEnd"/>
      <w:r w:rsidRPr="003633F8">
        <w:rPr>
          <w:rFonts w:ascii="Arial" w:eastAsia="Times New Roman" w:hAnsi="Arial" w:cs="Arial"/>
          <w:color w:val="000000"/>
          <w:sz w:val="20"/>
          <w:szCs w:val="20"/>
        </w:rPr>
        <w:t>: 10.3390/ijms19113349.</w:t>
      </w:r>
    </w:p>
    <w:p w14:paraId="75826E11" w14:textId="77777777" w:rsidR="003633F8" w:rsidRPr="003633F8" w:rsidRDefault="003633F8" w:rsidP="003633F8">
      <w:pPr>
        <w:shd w:val="clear" w:color="auto" w:fill="FFFFFF"/>
        <w:spacing w:before="120" w:after="120" w:line="300" w:lineRule="atLeast"/>
        <w:outlineLvl w:val="0"/>
        <w:rPr>
          <w:rFonts w:ascii="Arial" w:eastAsia="Times New Roman" w:hAnsi="Arial" w:cs="Arial"/>
          <w:b/>
          <w:bCs/>
          <w:color w:val="000000"/>
          <w:kern w:val="36"/>
          <w:sz w:val="34"/>
          <w:szCs w:val="34"/>
        </w:rPr>
      </w:pPr>
      <w:r w:rsidRPr="003633F8">
        <w:rPr>
          <w:rFonts w:ascii="Arial" w:eastAsia="Times New Roman" w:hAnsi="Arial" w:cs="Arial"/>
          <w:b/>
          <w:bCs/>
          <w:color w:val="000000"/>
          <w:kern w:val="36"/>
          <w:sz w:val="34"/>
          <w:szCs w:val="34"/>
        </w:rPr>
        <w:t>Assessment of Human Skin Gene Expression by Different Blends of Plant Extracts with Implications to Periorbital Skin Aging.</w:t>
      </w:r>
    </w:p>
    <w:p w14:paraId="27C58BD2" w14:textId="77777777" w:rsidR="003633F8" w:rsidRPr="003633F8" w:rsidRDefault="003633F8" w:rsidP="003633F8">
      <w:pPr>
        <w:shd w:val="clear" w:color="auto" w:fill="FFFFFF"/>
        <w:spacing w:after="0" w:line="240" w:lineRule="auto"/>
        <w:rPr>
          <w:rFonts w:ascii="Arial" w:eastAsia="Times New Roman" w:hAnsi="Arial" w:cs="Arial"/>
          <w:color w:val="000000"/>
        </w:rPr>
      </w:pPr>
      <w:hyperlink r:id="rId4" w:history="1">
        <w:proofErr w:type="spellStart"/>
        <w:r w:rsidRPr="003633F8">
          <w:rPr>
            <w:rFonts w:ascii="Arial" w:eastAsia="Times New Roman" w:hAnsi="Arial" w:cs="Arial"/>
            <w:color w:val="660066"/>
            <w:u w:val="single"/>
          </w:rPr>
          <w:t>Namkoong</w:t>
        </w:r>
        <w:proofErr w:type="spellEnd"/>
        <w:r w:rsidRPr="003633F8">
          <w:rPr>
            <w:rFonts w:ascii="Arial" w:eastAsia="Times New Roman" w:hAnsi="Arial" w:cs="Arial"/>
            <w:color w:val="660066"/>
            <w:u w:val="single"/>
          </w:rPr>
          <w:t xml:space="preserve"> J</w:t>
        </w:r>
      </w:hyperlink>
      <w:r w:rsidRPr="003633F8">
        <w:rPr>
          <w:rFonts w:ascii="Arial" w:eastAsia="Times New Roman" w:hAnsi="Arial" w:cs="Arial"/>
          <w:color w:val="000000"/>
          <w:sz w:val="19"/>
          <w:szCs w:val="19"/>
          <w:vertAlign w:val="superscript"/>
        </w:rPr>
        <w:t>1</w:t>
      </w:r>
      <w:r w:rsidRPr="003633F8">
        <w:rPr>
          <w:rFonts w:ascii="Arial" w:eastAsia="Times New Roman" w:hAnsi="Arial" w:cs="Arial"/>
          <w:color w:val="000000"/>
        </w:rPr>
        <w:t>, </w:t>
      </w:r>
      <w:hyperlink r:id="rId5" w:history="1">
        <w:r w:rsidRPr="003633F8">
          <w:rPr>
            <w:rFonts w:ascii="Arial" w:eastAsia="Times New Roman" w:hAnsi="Arial" w:cs="Arial"/>
            <w:color w:val="660066"/>
            <w:u w:val="single"/>
          </w:rPr>
          <w:t>Kern D</w:t>
        </w:r>
      </w:hyperlink>
      <w:r w:rsidRPr="003633F8">
        <w:rPr>
          <w:rFonts w:ascii="Arial" w:eastAsia="Times New Roman" w:hAnsi="Arial" w:cs="Arial"/>
          <w:color w:val="000000"/>
          <w:sz w:val="19"/>
          <w:szCs w:val="19"/>
          <w:vertAlign w:val="superscript"/>
        </w:rPr>
        <w:t>2</w:t>
      </w:r>
      <w:r w:rsidRPr="003633F8">
        <w:rPr>
          <w:rFonts w:ascii="Arial" w:eastAsia="Times New Roman" w:hAnsi="Arial" w:cs="Arial"/>
          <w:color w:val="000000"/>
        </w:rPr>
        <w:t>, </w:t>
      </w:r>
      <w:hyperlink r:id="rId6" w:history="1">
        <w:r w:rsidRPr="003633F8">
          <w:rPr>
            <w:rFonts w:ascii="Arial" w:eastAsia="Times New Roman" w:hAnsi="Arial" w:cs="Arial"/>
            <w:color w:val="660066"/>
            <w:u w:val="single"/>
          </w:rPr>
          <w:t>Knaggs HE</w:t>
        </w:r>
      </w:hyperlink>
      <w:r w:rsidRPr="003633F8">
        <w:rPr>
          <w:rFonts w:ascii="Arial" w:eastAsia="Times New Roman" w:hAnsi="Arial" w:cs="Arial"/>
          <w:color w:val="000000"/>
          <w:sz w:val="19"/>
          <w:szCs w:val="19"/>
          <w:vertAlign w:val="superscript"/>
        </w:rPr>
        <w:t>3</w:t>
      </w:r>
      <w:r w:rsidRPr="003633F8">
        <w:rPr>
          <w:rFonts w:ascii="Arial" w:eastAsia="Times New Roman" w:hAnsi="Arial" w:cs="Arial"/>
          <w:color w:val="000000"/>
        </w:rPr>
        <w:t>.</w:t>
      </w:r>
    </w:p>
    <w:p w14:paraId="6091C4B0" w14:textId="77777777" w:rsidR="003633F8" w:rsidRPr="003633F8" w:rsidRDefault="003633F8" w:rsidP="003633F8">
      <w:pPr>
        <w:shd w:val="clear" w:color="auto" w:fill="FFFFFF"/>
        <w:spacing w:after="0" w:line="240" w:lineRule="auto"/>
        <w:outlineLvl w:val="2"/>
        <w:rPr>
          <w:rFonts w:ascii="Arial" w:eastAsia="Times New Roman" w:hAnsi="Arial" w:cs="Arial"/>
          <w:b/>
          <w:bCs/>
          <w:color w:val="724128"/>
        </w:rPr>
      </w:pPr>
      <w:hyperlink r:id="rId7" w:tooltip="Open/close author information list" w:history="1">
        <w:r w:rsidRPr="003633F8">
          <w:rPr>
            <w:rFonts w:ascii="Arial" w:eastAsia="Times New Roman" w:hAnsi="Arial" w:cs="Arial"/>
            <w:b/>
            <w:bCs/>
            <w:color w:val="660066"/>
            <w:sz w:val="21"/>
            <w:szCs w:val="21"/>
            <w:u w:val="single"/>
          </w:rPr>
          <w:t>Author information</w:t>
        </w:r>
      </w:hyperlink>
      <w:bookmarkStart w:id="0" w:name="_GoBack"/>
      <w:bookmarkEnd w:id="0"/>
    </w:p>
    <w:p w14:paraId="53338621" w14:textId="77777777" w:rsidR="003633F8" w:rsidRPr="003633F8" w:rsidRDefault="003633F8" w:rsidP="003633F8">
      <w:pPr>
        <w:shd w:val="clear" w:color="auto" w:fill="FFFFFF"/>
        <w:spacing w:after="0" w:line="240" w:lineRule="auto"/>
        <w:outlineLvl w:val="2"/>
        <w:rPr>
          <w:rFonts w:ascii="Arial" w:eastAsia="Times New Roman" w:hAnsi="Arial" w:cs="Arial"/>
          <w:b/>
          <w:bCs/>
          <w:color w:val="985735"/>
        </w:rPr>
      </w:pPr>
      <w:r w:rsidRPr="003633F8">
        <w:rPr>
          <w:rFonts w:ascii="Arial" w:eastAsia="Times New Roman" w:hAnsi="Arial" w:cs="Arial"/>
          <w:b/>
          <w:bCs/>
          <w:color w:val="985735"/>
        </w:rPr>
        <w:t>Abstract</w:t>
      </w:r>
    </w:p>
    <w:p w14:paraId="7AAD72EE" w14:textId="77777777" w:rsidR="003633F8" w:rsidRPr="003633F8" w:rsidRDefault="003633F8" w:rsidP="003633F8">
      <w:pPr>
        <w:shd w:val="clear" w:color="auto" w:fill="FFFFFF"/>
        <w:spacing w:after="120" w:line="369" w:lineRule="atLeast"/>
        <w:rPr>
          <w:rFonts w:ascii="Arial" w:eastAsia="Times New Roman" w:hAnsi="Arial" w:cs="Arial"/>
          <w:color w:val="000000"/>
          <w:sz w:val="21"/>
          <w:szCs w:val="21"/>
        </w:rPr>
      </w:pPr>
      <w:r w:rsidRPr="003633F8">
        <w:rPr>
          <w:rFonts w:ascii="Arial" w:eastAsia="Times New Roman" w:hAnsi="Arial" w:cs="Arial"/>
          <w:color w:val="000000"/>
          <w:sz w:val="21"/>
          <w:szCs w:val="21"/>
        </w:rPr>
        <w:t xml:space="preserve">Since the skin is the major protective barrier of the body, it is affected by intrinsic and extrinsic factors. Environmental influences such as ultraviolet (UV) irradiation, pollution or dry/cold air are involved in the generation of radical oxygen species (ROS) and impact skin aging and dermal health. Assessment of human skin gene expression and other biomarkers including epigenetic factors are used to evaluate the biological/molecular activities of key compounds in cosmetic formulas. The objective of this study was to quantify human gene expression when epidermal full-thickness skin equivalents were exposed to: (a) a mixture of betaine, </w:t>
      </w:r>
      <w:proofErr w:type="spellStart"/>
      <w:r w:rsidRPr="003633F8">
        <w:rPr>
          <w:rFonts w:ascii="Arial" w:eastAsia="Times New Roman" w:hAnsi="Arial" w:cs="Arial"/>
          <w:color w:val="000000"/>
          <w:sz w:val="21"/>
          <w:szCs w:val="21"/>
        </w:rPr>
        <w:t>pentylene</w:t>
      </w:r>
      <w:proofErr w:type="spellEnd"/>
      <w:r w:rsidRPr="003633F8">
        <w:rPr>
          <w:rFonts w:ascii="Arial" w:eastAsia="Times New Roman" w:hAnsi="Arial" w:cs="Arial"/>
          <w:color w:val="000000"/>
          <w:sz w:val="21"/>
          <w:szCs w:val="21"/>
        </w:rPr>
        <w:t xml:space="preserve"> glycol, </w:t>
      </w:r>
      <w:r w:rsidRPr="003633F8">
        <w:rPr>
          <w:rFonts w:ascii="Arial" w:eastAsia="Times New Roman" w:hAnsi="Arial" w:cs="Arial"/>
          <w:i/>
          <w:iCs/>
          <w:color w:val="000000"/>
          <w:sz w:val="21"/>
          <w:szCs w:val="21"/>
        </w:rPr>
        <w:t>Saccharomyces cerevisiae</w:t>
      </w:r>
      <w:r w:rsidRPr="003633F8">
        <w:rPr>
          <w:rFonts w:ascii="Arial" w:eastAsia="Times New Roman" w:hAnsi="Arial" w:cs="Arial"/>
          <w:color w:val="000000"/>
          <w:sz w:val="21"/>
          <w:szCs w:val="21"/>
        </w:rPr>
        <w:t> and </w:t>
      </w:r>
      <w:proofErr w:type="spellStart"/>
      <w:r w:rsidRPr="003633F8">
        <w:rPr>
          <w:rFonts w:ascii="Arial" w:eastAsia="Times New Roman" w:hAnsi="Arial" w:cs="Arial"/>
          <w:i/>
          <w:iCs/>
          <w:color w:val="000000"/>
          <w:sz w:val="21"/>
          <w:szCs w:val="21"/>
        </w:rPr>
        <w:t>Rhodiola</w:t>
      </w:r>
      <w:proofErr w:type="spellEnd"/>
      <w:r w:rsidRPr="003633F8">
        <w:rPr>
          <w:rFonts w:ascii="Arial" w:eastAsia="Times New Roman" w:hAnsi="Arial" w:cs="Arial"/>
          <w:i/>
          <w:iCs/>
          <w:color w:val="000000"/>
          <w:sz w:val="21"/>
          <w:szCs w:val="21"/>
        </w:rPr>
        <w:t xml:space="preserve"> </w:t>
      </w:r>
      <w:proofErr w:type="spellStart"/>
      <w:r w:rsidRPr="003633F8">
        <w:rPr>
          <w:rFonts w:ascii="Arial" w:eastAsia="Times New Roman" w:hAnsi="Arial" w:cs="Arial"/>
          <w:i/>
          <w:iCs/>
          <w:color w:val="000000"/>
          <w:sz w:val="21"/>
          <w:szCs w:val="21"/>
        </w:rPr>
        <w:t>rosea</w:t>
      </w:r>
      <w:proofErr w:type="spellEnd"/>
      <w:r w:rsidRPr="003633F8">
        <w:rPr>
          <w:rFonts w:ascii="Arial" w:eastAsia="Times New Roman" w:hAnsi="Arial" w:cs="Arial"/>
          <w:color w:val="000000"/>
          <w:sz w:val="21"/>
          <w:szCs w:val="21"/>
        </w:rPr>
        <w:t> root extract (</w:t>
      </w:r>
      <w:proofErr w:type="spellStart"/>
      <w:r w:rsidRPr="003633F8">
        <w:rPr>
          <w:rFonts w:ascii="Arial" w:eastAsia="Times New Roman" w:hAnsi="Arial" w:cs="Arial"/>
          <w:color w:val="000000"/>
          <w:sz w:val="21"/>
          <w:szCs w:val="21"/>
        </w:rPr>
        <w:t>BlendE</w:t>
      </w:r>
      <w:proofErr w:type="spellEnd"/>
      <w:r w:rsidRPr="003633F8">
        <w:rPr>
          <w:rFonts w:ascii="Arial" w:eastAsia="Times New Roman" w:hAnsi="Arial" w:cs="Arial"/>
          <w:color w:val="000000"/>
          <w:sz w:val="21"/>
          <w:szCs w:val="21"/>
        </w:rPr>
        <w:t>) for antioxidant, skin barrier function and oxidative stress (with hydrogen peroxide challenge); and (b) a mixture of </w:t>
      </w:r>
      <w:r w:rsidRPr="003633F8">
        <w:rPr>
          <w:rFonts w:ascii="Arial" w:eastAsia="Times New Roman" w:hAnsi="Arial" w:cs="Arial"/>
          <w:i/>
          <w:iCs/>
          <w:color w:val="000000"/>
          <w:sz w:val="21"/>
          <w:szCs w:val="21"/>
        </w:rPr>
        <w:t xml:space="preserve">Narcissus </w:t>
      </w:r>
      <w:proofErr w:type="spellStart"/>
      <w:r w:rsidRPr="003633F8">
        <w:rPr>
          <w:rFonts w:ascii="Arial" w:eastAsia="Times New Roman" w:hAnsi="Arial" w:cs="Arial"/>
          <w:i/>
          <w:iCs/>
          <w:color w:val="000000"/>
          <w:sz w:val="21"/>
          <w:szCs w:val="21"/>
        </w:rPr>
        <w:t>tazetta</w:t>
      </w:r>
      <w:proofErr w:type="spellEnd"/>
      <w:r w:rsidRPr="003633F8">
        <w:rPr>
          <w:rFonts w:ascii="Arial" w:eastAsia="Times New Roman" w:hAnsi="Arial" w:cs="Arial"/>
          <w:color w:val="000000"/>
          <w:sz w:val="21"/>
          <w:szCs w:val="21"/>
        </w:rPr>
        <w:t> bulb extract and </w:t>
      </w:r>
      <w:r w:rsidRPr="003633F8">
        <w:rPr>
          <w:rFonts w:ascii="Arial" w:eastAsia="Times New Roman" w:hAnsi="Arial" w:cs="Arial"/>
          <w:i/>
          <w:iCs/>
          <w:color w:val="000000"/>
          <w:sz w:val="21"/>
          <w:szCs w:val="21"/>
        </w:rPr>
        <w:t xml:space="preserve">Schisandra </w:t>
      </w:r>
      <w:proofErr w:type="spellStart"/>
      <w:r w:rsidRPr="003633F8">
        <w:rPr>
          <w:rFonts w:ascii="Arial" w:eastAsia="Times New Roman" w:hAnsi="Arial" w:cs="Arial"/>
          <w:i/>
          <w:iCs/>
          <w:color w:val="000000"/>
          <w:sz w:val="21"/>
          <w:szCs w:val="21"/>
        </w:rPr>
        <w:t>chinensis</w:t>
      </w:r>
      <w:proofErr w:type="spellEnd"/>
      <w:r w:rsidRPr="003633F8">
        <w:rPr>
          <w:rFonts w:ascii="Arial" w:eastAsia="Times New Roman" w:hAnsi="Arial" w:cs="Arial"/>
          <w:color w:val="000000"/>
          <w:sz w:val="21"/>
          <w:szCs w:val="21"/>
        </w:rPr>
        <w:t> fruit extract (</w:t>
      </w:r>
      <w:proofErr w:type="spellStart"/>
      <w:r w:rsidRPr="003633F8">
        <w:rPr>
          <w:rFonts w:ascii="Arial" w:eastAsia="Times New Roman" w:hAnsi="Arial" w:cs="Arial"/>
          <w:color w:val="000000"/>
          <w:sz w:val="21"/>
          <w:szCs w:val="21"/>
        </w:rPr>
        <w:t>BlendIP</w:t>
      </w:r>
      <w:proofErr w:type="spellEnd"/>
      <w:r w:rsidRPr="003633F8">
        <w:rPr>
          <w:rFonts w:ascii="Arial" w:eastAsia="Times New Roman" w:hAnsi="Arial" w:cs="Arial"/>
          <w:color w:val="000000"/>
          <w:sz w:val="21"/>
          <w:szCs w:val="21"/>
        </w:rPr>
        <w:t xml:space="preserve">) for various biomarkers and microRNA analysis. For </w:t>
      </w:r>
      <w:proofErr w:type="spellStart"/>
      <w:r w:rsidRPr="003633F8">
        <w:rPr>
          <w:rFonts w:ascii="Arial" w:eastAsia="Times New Roman" w:hAnsi="Arial" w:cs="Arial"/>
          <w:color w:val="000000"/>
          <w:sz w:val="21"/>
          <w:szCs w:val="21"/>
        </w:rPr>
        <w:t>BlendE</w:t>
      </w:r>
      <w:proofErr w:type="spellEnd"/>
      <w:r w:rsidRPr="003633F8">
        <w:rPr>
          <w:rFonts w:ascii="Arial" w:eastAsia="Times New Roman" w:hAnsi="Arial" w:cs="Arial"/>
          <w:color w:val="000000"/>
          <w:sz w:val="21"/>
          <w:szCs w:val="21"/>
        </w:rPr>
        <w:t xml:space="preserve">, several antioxidants, protective oxidative stress biomarkers and many skin barrier function parameters were significantly increased. When </w:t>
      </w:r>
      <w:proofErr w:type="spellStart"/>
      <w:r w:rsidRPr="003633F8">
        <w:rPr>
          <w:rFonts w:ascii="Arial" w:eastAsia="Times New Roman" w:hAnsi="Arial" w:cs="Arial"/>
          <w:color w:val="000000"/>
          <w:sz w:val="21"/>
          <w:szCs w:val="21"/>
        </w:rPr>
        <w:t>BlendE</w:t>
      </w:r>
      <w:proofErr w:type="spellEnd"/>
      <w:r w:rsidRPr="003633F8">
        <w:rPr>
          <w:rFonts w:ascii="Arial" w:eastAsia="Times New Roman" w:hAnsi="Arial" w:cs="Arial"/>
          <w:color w:val="000000"/>
          <w:sz w:val="21"/>
          <w:szCs w:val="21"/>
        </w:rPr>
        <w:t xml:space="preserve"> was evaluated, the negative impact of the hydrogen peroxide was significantly reduced for the matrix metalloproteinases (MMP 3 and MMP 12), the skin aging and oxidative stress biomarkers, namely FBN2, ANXA1 and HGF. When </w:t>
      </w:r>
      <w:proofErr w:type="spellStart"/>
      <w:r w:rsidRPr="003633F8">
        <w:rPr>
          <w:rFonts w:ascii="Arial" w:eastAsia="Times New Roman" w:hAnsi="Arial" w:cs="Arial"/>
          <w:color w:val="000000"/>
          <w:sz w:val="21"/>
          <w:szCs w:val="21"/>
        </w:rPr>
        <w:t>BlendIP</w:t>
      </w:r>
      <w:proofErr w:type="spellEnd"/>
      <w:r w:rsidRPr="003633F8">
        <w:rPr>
          <w:rFonts w:ascii="Arial" w:eastAsia="Times New Roman" w:hAnsi="Arial" w:cs="Arial"/>
          <w:color w:val="000000"/>
          <w:sz w:val="21"/>
          <w:szCs w:val="21"/>
        </w:rPr>
        <w:t xml:space="preserve"> was tested for cell proliferation and dermal structural components to enhance the integrity of the skin around the eyes: 8 growth factors, 7 signaling, 7 structural/barrier function and 7 oxidative stress biomarkers were significantly increased. Finally, when </w:t>
      </w:r>
      <w:proofErr w:type="spellStart"/>
      <w:r w:rsidRPr="003633F8">
        <w:rPr>
          <w:rFonts w:ascii="Arial" w:eastAsia="Times New Roman" w:hAnsi="Arial" w:cs="Arial"/>
          <w:color w:val="000000"/>
          <w:sz w:val="21"/>
          <w:szCs w:val="21"/>
        </w:rPr>
        <w:t>BlendIP</w:t>
      </w:r>
      <w:proofErr w:type="spellEnd"/>
      <w:r w:rsidRPr="003633F8">
        <w:rPr>
          <w:rFonts w:ascii="Arial" w:eastAsia="Times New Roman" w:hAnsi="Arial" w:cs="Arial"/>
          <w:color w:val="000000"/>
          <w:sz w:val="21"/>
          <w:szCs w:val="21"/>
        </w:rPr>
        <w:t xml:space="preserve"> was tested via real-time RT-PCR for microRNA expression: miR-146a, miR-22, miR155, miR16 and miR21 were all significantly increased over control levels. Therefore, human skin gene expression studies are important tools to assess active ingredient compounds such as plant extract blends to advance dermal hypotheses toward validating cosmetic formulations with botanical molecules.</w:t>
      </w:r>
    </w:p>
    <w:p w14:paraId="6B1F1795" w14:textId="77777777" w:rsidR="003633F8" w:rsidRPr="003633F8" w:rsidRDefault="003633F8" w:rsidP="003633F8">
      <w:pPr>
        <w:shd w:val="clear" w:color="auto" w:fill="FFFFFF"/>
        <w:spacing w:after="0" w:line="240" w:lineRule="auto"/>
        <w:ind w:right="84"/>
        <w:outlineLvl w:val="3"/>
        <w:rPr>
          <w:rFonts w:ascii="Arial" w:eastAsia="Times New Roman" w:hAnsi="Arial" w:cs="Arial"/>
          <w:b/>
          <w:bCs/>
          <w:caps/>
          <w:color w:val="000000"/>
        </w:rPr>
      </w:pPr>
      <w:r w:rsidRPr="003633F8">
        <w:rPr>
          <w:rFonts w:ascii="Arial" w:eastAsia="Times New Roman" w:hAnsi="Arial" w:cs="Arial"/>
          <w:b/>
          <w:bCs/>
          <w:caps/>
          <w:color w:val="000000"/>
        </w:rPr>
        <w:t>KEYWORDS:</w:t>
      </w:r>
    </w:p>
    <w:p w14:paraId="22D8AA8A" w14:textId="77777777" w:rsidR="003633F8" w:rsidRPr="003633F8" w:rsidRDefault="003633F8" w:rsidP="003633F8">
      <w:pPr>
        <w:shd w:val="clear" w:color="auto" w:fill="FFFFFF"/>
        <w:spacing w:before="120" w:after="120" w:line="240" w:lineRule="auto"/>
        <w:rPr>
          <w:rFonts w:ascii="Arial" w:eastAsia="Times New Roman" w:hAnsi="Arial" w:cs="Arial"/>
          <w:color w:val="000000"/>
        </w:rPr>
      </w:pPr>
      <w:r w:rsidRPr="003633F8">
        <w:rPr>
          <w:rFonts w:ascii="Arial" w:eastAsia="Times New Roman" w:hAnsi="Arial" w:cs="Arial"/>
          <w:color w:val="000000"/>
        </w:rPr>
        <w:t>botanicals; gene expression; microRNA; oxidative stress; periorbital skin aging; skin equivalents</w:t>
      </w:r>
    </w:p>
    <w:p w14:paraId="7DC94A22" w14:textId="33EE7561" w:rsidR="003633F8" w:rsidRPr="003633F8" w:rsidRDefault="003633F8" w:rsidP="003633F8">
      <w:pPr>
        <w:shd w:val="clear" w:color="auto" w:fill="FFFFFF"/>
        <w:spacing w:after="0" w:line="336" w:lineRule="atLeast"/>
        <w:ind w:right="225"/>
        <w:rPr>
          <w:rFonts w:ascii="Arial" w:eastAsia="Times New Roman" w:hAnsi="Arial" w:cs="Arial"/>
          <w:color w:val="575757"/>
          <w:sz w:val="17"/>
          <w:szCs w:val="17"/>
        </w:rPr>
      </w:pPr>
      <w:r w:rsidRPr="003633F8">
        <w:rPr>
          <w:rFonts w:ascii="Arial" w:eastAsia="Times New Roman" w:hAnsi="Arial" w:cs="Arial"/>
          <w:color w:val="575757"/>
          <w:sz w:val="17"/>
          <w:szCs w:val="17"/>
        </w:rPr>
        <w:t>PMID:</w:t>
      </w:r>
      <w:r>
        <w:rPr>
          <w:rFonts w:ascii="Arial" w:eastAsia="Times New Roman" w:hAnsi="Arial" w:cs="Arial"/>
          <w:color w:val="575757"/>
          <w:sz w:val="17"/>
          <w:szCs w:val="17"/>
        </w:rPr>
        <w:t xml:space="preserve"> </w:t>
      </w:r>
      <w:r w:rsidRPr="003633F8">
        <w:rPr>
          <w:rFonts w:ascii="Arial" w:eastAsia="Times New Roman" w:hAnsi="Arial" w:cs="Arial"/>
          <w:color w:val="575757"/>
          <w:sz w:val="17"/>
          <w:szCs w:val="17"/>
        </w:rPr>
        <w:t>30373163</w:t>
      </w:r>
      <w:r>
        <w:rPr>
          <w:rFonts w:ascii="Arial" w:eastAsia="Times New Roman" w:hAnsi="Arial" w:cs="Arial"/>
          <w:color w:val="575757"/>
          <w:sz w:val="17"/>
          <w:szCs w:val="17"/>
        </w:rPr>
        <w:t xml:space="preserve"> </w:t>
      </w:r>
      <w:r>
        <w:rPr>
          <w:rFonts w:ascii="Arial" w:eastAsia="Times New Roman" w:hAnsi="Arial" w:cs="Arial"/>
          <w:color w:val="575757"/>
          <w:sz w:val="17"/>
          <w:szCs w:val="17"/>
        </w:rPr>
        <w:tab/>
      </w:r>
      <w:r w:rsidRPr="003633F8">
        <w:rPr>
          <w:rFonts w:ascii="Arial" w:eastAsia="Times New Roman" w:hAnsi="Arial" w:cs="Arial"/>
          <w:color w:val="575757"/>
          <w:sz w:val="17"/>
          <w:szCs w:val="17"/>
        </w:rPr>
        <w:t>PMCID:</w:t>
      </w:r>
      <w:r>
        <w:rPr>
          <w:rFonts w:ascii="Arial" w:eastAsia="Times New Roman" w:hAnsi="Arial" w:cs="Arial"/>
          <w:color w:val="575757"/>
          <w:sz w:val="17"/>
          <w:szCs w:val="17"/>
        </w:rPr>
        <w:t xml:space="preserve"> </w:t>
      </w:r>
      <w:hyperlink r:id="rId8" w:history="1">
        <w:r w:rsidRPr="003633F8">
          <w:rPr>
            <w:rFonts w:ascii="Arial" w:eastAsia="Times New Roman" w:hAnsi="Arial" w:cs="Arial"/>
            <w:color w:val="333333"/>
            <w:sz w:val="17"/>
            <w:szCs w:val="17"/>
            <w:u w:val="single"/>
          </w:rPr>
          <w:t>PMC6274848</w:t>
        </w:r>
      </w:hyperlink>
      <w:r>
        <w:rPr>
          <w:rFonts w:ascii="Arial" w:eastAsia="Times New Roman" w:hAnsi="Arial" w:cs="Arial"/>
          <w:color w:val="575757"/>
          <w:sz w:val="17"/>
          <w:szCs w:val="17"/>
        </w:rPr>
        <w:t xml:space="preserve"> </w:t>
      </w:r>
      <w:r>
        <w:rPr>
          <w:rFonts w:ascii="Arial" w:eastAsia="Times New Roman" w:hAnsi="Arial" w:cs="Arial"/>
          <w:color w:val="575757"/>
          <w:sz w:val="17"/>
          <w:szCs w:val="17"/>
        </w:rPr>
        <w:tab/>
      </w:r>
      <w:r w:rsidRPr="003633F8">
        <w:rPr>
          <w:rFonts w:ascii="Arial" w:eastAsia="Times New Roman" w:hAnsi="Arial" w:cs="Arial"/>
          <w:color w:val="575757"/>
          <w:sz w:val="17"/>
          <w:szCs w:val="17"/>
        </w:rPr>
        <w:t>DOI:</w:t>
      </w:r>
      <w:hyperlink r:id="rId9" w:tgtFrame="_blank" w:history="1">
        <w:r w:rsidRPr="003633F8">
          <w:rPr>
            <w:rFonts w:ascii="Arial" w:eastAsia="Times New Roman" w:hAnsi="Arial" w:cs="Arial"/>
            <w:color w:val="333333"/>
            <w:sz w:val="17"/>
            <w:szCs w:val="17"/>
            <w:u w:val="single"/>
          </w:rPr>
          <w:t>10.3390/ijms19113349</w:t>
        </w:r>
      </w:hyperlink>
    </w:p>
    <w:p w14:paraId="2E2DEBDF" w14:textId="77777777" w:rsidR="003633F8" w:rsidRPr="003633F8" w:rsidRDefault="003633F8" w:rsidP="003633F8">
      <w:pPr>
        <w:shd w:val="clear" w:color="auto" w:fill="FFFFFF"/>
        <w:spacing w:after="0" w:line="336" w:lineRule="atLeast"/>
        <w:ind w:right="225"/>
        <w:rPr>
          <w:rFonts w:ascii="Arial" w:eastAsia="Times New Roman" w:hAnsi="Arial" w:cs="Arial"/>
          <w:color w:val="575757"/>
          <w:sz w:val="17"/>
          <w:szCs w:val="17"/>
        </w:rPr>
      </w:pPr>
      <w:r w:rsidRPr="003633F8">
        <w:rPr>
          <w:rFonts w:ascii="Arial" w:eastAsia="Times New Roman" w:hAnsi="Arial" w:cs="Arial"/>
          <w:color w:val="575757"/>
          <w:sz w:val="17"/>
          <w:szCs w:val="17"/>
        </w:rPr>
        <w:t>[Indexed for MEDLINE] </w:t>
      </w:r>
    </w:p>
    <w:p w14:paraId="32BE84AF" w14:textId="77777777" w:rsidR="003633F8" w:rsidRPr="003633F8" w:rsidRDefault="003633F8" w:rsidP="003633F8">
      <w:pPr>
        <w:shd w:val="clear" w:color="auto" w:fill="FFFFFF"/>
        <w:spacing w:after="100" w:line="336" w:lineRule="atLeast"/>
        <w:rPr>
          <w:rFonts w:ascii="Arial" w:eastAsia="Times New Roman" w:hAnsi="Arial" w:cs="Arial"/>
          <w:color w:val="575757"/>
          <w:sz w:val="20"/>
          <w:szCs w:val="20"/>
        </w:rPr>
      </w:pPr>
      <w:hyperlink r:id="rId10" w:history="1">
        <w:r w:rsidRPr="003633F8">
          <w:rPr>
            <w:rFonts w:ascii="Arial" w:eastAsia="Times New Roman" w:hAnsi="Arial" w:cs="Arial"/>
            <w:b/>
            <w:bCs/>
            <w:color w:val="985735"/>
            <w:sz w:val="20"/>
            <w:szCs w:val="20"/>
            <w:u w:val="single"/>
          </w:rPr>
          <w:t>Free PMC Article</w:t>
        </w:r>
      </w:hyperlink>
    </w:p>
    <w:p w14:paraId="20E4C572" w14:textId="248290D3" w:rsidR="00C2343B" w:rsidRDefault="003633F8"/>
    <w:sectPr w:rsidR="00C23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F8"/>
    <w:rsid w:val="002C3B78"/>
    <w:rsid w:val="003633F8"/>
    <w:rsid w:val="008A241C"/>
    <w:rsid w:val="0094775F"/>
    <w:rsid w:val="009C564D"/>
    <w:rsid w:val="00D8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452A"/>
  <w15:chartTrackingRefBased/>
  <w15:docId w15:val="{D2855E18-2185-4246-A6F6-BDD7D1C6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174574">
      <w:bodyDiv w:val="1"/>
      <w:marLeft w:val="0"/>
      <w:marRight w:val="0"/>
      <w:marTop w:val="0"/>
      <w:marBottom w:val="0"/>
      <w:divBdr>
        <w:top w:val="none" w:sz="0" w:space="0" w:color="auto"/>
        <w:left w:val="none" w:sz="0" w:space="0" w:color="auto"/>
        <w:bottom w:val="none" w:sz="0" w:space="0" w:color="auto"/>
        <w:right w:val="none" w:sz="0" w:space="0" w:color="auto"/>
      </w:divBdr>
      <w:divsChild>
        <w:div w:id="1418668644">
          <w:marLeft w:val="0"/>
          <w:marRight w:val="0"/>
          <w:marTop w:val="288"/>
          <w:marBottom w:val="100"/>
          <w:divBdr>
            <w:top w:val="none" w:sz="0" w:space="0" w:color="auto"/>
            <w:left w:val="none" w:sz="0" w:space="0" w:color="auto"/>
            <w:bottom w:val="none" w:sz="0" w:space="0" w:color="auto"/>
            <w:right w:val="none" w:sz="0" w:space="0" w:color="auto"/>
          </w:divBdr>
          <w:divsChild>
            <w:div w:id="1233857197">
              <w:marLeft w:val="0"/>
              <w:marRight w:val="0"/>
              <w:marTop w:val="0"/>
              <w:marBottom w:val="0"/>
              <w:divBdr>
                <w:top w:val="none" w:sz="0" w:space="0" w:color="auto"/>
                <w:left w:val="none" w:sz="0" w:space="0" w:color="auto"/>
                <w:bottom w:val="none" w:sz="0" w:space="0" w:color="auto"/>
                <w:right w:val="none" w:sz="0" w:space="0" w:color="auto"/>
              </w:divBdr>
            </w:div>
          </w:divsChild>
        </w:div>
        <w:div w:id="1129083183">
          <w:marLeft w:val="0"/>
          <w:marRight w:val="0"/>
          <w:marTop w:val="432"/>
          <w:marBottom w:val="100"/>
          <w:divBdr>
            <w:top w:val="none" w:sz="0" w:space="0" w:color="auto"/>
            <w:left w:val="none" w:sz="0" w:space="0" w:color="auto"/>
            <w:bottom w:val="none" w:sz="0" w:space="0" w:color="auto"/>
            <w:right w:val="none" w:sz="0" w:space="0" w:color="auto"/>
          </w:divBdr>
        </w:div>
        <w:div w:id="835922635">
          <w:marLeft w:val="0"/>
          <w:marRight w:val="0"/>
          <w:marTop w:val="288"/>
          <w:marBottom w:val="100"/>
          <w:divBdr>
            <w:top w:val="none" w:sz="0" w:space="0" w:color="auto"/>
            <w:left w:val="none" w:sz="0" w:space="0" w:color="auto"/>
            <w:bottom w:val="none" w:sz="0" w:space="0" w:color="auto"/>
            <w:right w:val="none" w:sz="0" w:space="0" w:color="auto"/>
          </w:divBdr>
          <w:divsChild>
            <w:div w:id="1212310130">
              <w:marLeft w:val="0"/>
              <w:marRight w:val="0"/>
              <w:marTop w:val="0"/>
              <w:marBottom w:val="0"/>
              <w:divBdr>
                <w:top w:val="none" w:sz="0" w:space="0" w:color="auto"/>
                <w:left w:val="none" w:sz="0" w:space="0" w:color="auto"/>
                <w:bottom w:val="none" w:sz="0" w:space="0" w:color="auto"/>
                <w:right w:val="none" w:sz="0" w:space="0" w:color="auto"/>
              </w:divBdr>
            </w:div>
            <w:div w:id="13650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6274848/" TargetMode="External"/><Relationship Id="rId3" Type="http://schemas.openxmlformats.org/officeDocument/2006/relationships/webSettings" Target="webSettings.xml"/><Relationship Id="rId7" Type="http://schemas.openxmlformats.org/officeDocument/2006/relationships/hyperlink" Target="https://www.ncbi.nlm.nih.gov/pubmed/3037316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ubmed/?term=Knaggs%20HE%5BAuthor%5D&amp;cauthor=true&amp;cauthor_uid=30373163" TargetMode="External"/><Relationship Id="rId11" Type="http://schemas.openxmlformats.org/officeDocument/2006/relationships/fontTable" Target="fontTable.xml"/><Relationship Id="rId5" Type="http://schemas.openxmlformats.org/officeDocument/2006/relationships/hyperlink" Target="https://www.ncbi.nlm.nih.gov/pubmed/?term=Kern%20D%5BAuthor%5D&amp;cauthor=true&amp;cauthor_uid=30373163" TargetMode="External"/><Relationship Id="rId10" Type="http://schemas.openxmlformats.org/officeDocument/2006/relationships/hyperlink" Target="https://www.ncbi.nlm.nih.gov/pmc/articles/PMC6274848/" TargetMode="External"/><Relationship Id="rId4" Type="http://schemas.openxmlformats.org/officeDocument/2006/relationships/hyperlink" Target="https://www.ncbi.nlm.nih.gov/pubmed/?term=Namkoong%20J%5BAuthor%5D&amp;cauthor=true&amp;cauthor_uid=30373163" TargetMode="External"/><Relationship Id="rId9" Type="http://schemas.openxmlformats.org/officeDocument/2006/relationships/hyperlink" Target="https://doi.org/10.3390/ijms191133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Holley</dc:creator>
  <cp:keywords/>
  <dc:description/>
  <cp:lastModifiedBy>K.C. Holley</cp:lastModifiedBy>
  <cp:revision>1</cp:revision>
  <dcterms:created xsi:type="dcterms:W3CDTF">2019-04-03T19:53:00Z</dcterms:created>
  <dcterms:modified xsi:type="dcterms:W3CDTF">2019-04-03T19:54:00Z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658690102</vt:i4>
  </property>
  <property fmtid="{D5CDD505-2E9C-101B-9397-08002B2CF9AE}" pid="3" name="_NewReviewCycle">
    <vt:lpwstr/>
  </property>
  <property fmtid="{D5CDD505-2E9C-101B-9397-08002B2CF9AE}" pid="4" name="_EmailSubject">
    <vt:lpwstr>2018 updates to the website</vt:lpwstr>
  </property>
  <property fmtid="{D5CDD505-2E9C-101B-9397-08002B2CF9AE}" pid="5" name="_AuthorEmail">
    <vt:lpwstr>kholley@nuskin.com</vt:lpwstr>
  </property>
  <property fmtid="{D5CDD505-2E9C-101B-9397-08002B2CF9AE}" pid="6" name="_AuthorEmailDisplayName">
    <vt:lpwstr>K.C. Holley</vt:lpwstr>
  </property>
</Properties>
</file>